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Edgerton Board of Education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Regular Meeting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July 26, 2023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Wednesday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7:00 P.M.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AGENDA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</w:t>
        <w:tab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Agenda (action)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Forum- Speakers will be allotted 3 minutes each to speak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Minutes (action)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Cash Flow Reports (action)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claims and accounts (action)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Administrator’s  report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World Classrooms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LTFM (action)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Costs and Admissions (action)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E-Learning Plan (action)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 Well by 3rd Grade Report (action)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Long Term Sub Position (action)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Hire(s) (action)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Handbook: Student K-12 (action)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Legislative Update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HS Principal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Elem. Principal/Superintendent Report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Vfog2dE14rJpzSnwwnzKuBqZwQ==">CgMxLjA4AHIhMVFPTUtIYXNHbHpXblNvdXBRSFhuUG1zQXVYS0NGbkhz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